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7C" w:rsidRDefault="007D317C" w:rsidP="007D317C">
      <w:pPr>
        <w:pStyle w:val="1"/>
        <w:spacing w:beforeLines="50" w:before="156" w:afterLines="50" w:after="156" w:line="5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Toc454390772"/>
      <w:bookmarkStart w:id="1" w:name="_GoBack"/>
      <w:r>
        <w:rPr>
          <w:rFonts w:ascii="华文中宋" w:eastAsia="华文中宋" w:hAnsi="华文中宋" w:hint="eastAsia"/>
          <w:sz w:val="36"/>
          <w:szCs w:val="36"/>
        </w:rPr>
        <w:t>西南大学工会福利委员会工作实施细则</w:t>
      </w:r>
      <w:bookmarkEnd w:id="0"/>
    </w:p>
    <w:bookmarkEnd w:id="1"/>
    <w:p w:rsidR="007D317C" w:rsidRDefault="007D317C" w:rsidP="007D317C">
      <w:pPr>
        <w:widowControl/>
        <w:spacing w:afterLines="50" w:after="156" w:line="500" w:lineRule="exact"/>
        <w:ind w:right="-516"/>
        <w:jc w:val="center"/>
        <w:rPr>
          <w:rFonts w:ascii="仿宋_GB2312" w:eastAsia="仿宋_GB2312" w:hAnsi="方正仿宋_GBK" w:cs="方正仿宋_GBK" w:hint="eastAsia"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（西</w:t>
      </w:r>
      <w:r>
        <w:rPr>
          <w:rFonts w:ascii="仿宋_GB2312" w:eastAsia="仿宋_GB2312" w:hAnsi="方正仿宋_GBK" w:cs="方正仿宋_GBK" w:hint="eastAsia"/>
          <w:bCs/>
          <w:color w:val="333333"/>
          <w:kern w:val="0"/>
          <w:sz w:val="28"/>
          <w:szCs w:val="28"/>
        </w:rPr>
        <w:t>校工〔</w:t>
      </w:r>
      <w:r>
        <w:rPr>
          <w:rFonts w:ascii="仿宋_GB2312" w:eastAsia="仿宋_GB2312" w:hint="eastAsia"/>
          <w:bCs/>
          <w:color w:val="333333"/>
          <w:kern w:val="0"/>
          <w:sz w:val="28"/>
          <w:szCs w:val="28"/>
        </w:rPr>
        <w:t>2015〕28</w:t>
      </w:r>
      <w:r>
        <w:rPr>
          <w:rFonts w:ascii="仿宋_GB2312" w:eastAsia="仿宋_GB2312" w:hAnsi="方正仿宋_GBK" w:cs="方正仿宋_GBK" w:hint="eastAsia"/>
          <w:bCs/>
          <w:color w:val="333333"/>
          <w:kern w:val="0"/>
          <w:sz w:val="28"/>
          <w:szCs w:val="28"/>
        </w:rPr>
        <w:t xml:space="preserve">号  </w:t>
      </w:r>
      <w:r>
        <w:rPr>
          <w:rFonts w:ascii="仿宋_GB2312" w:eastAsia="仿宋_GB2312" w:hint="eastAsia"/>
          <w:bCs/>
          <w:color w:val="333333"/>
          <w:kern w:val="0"/>
          <w:sz w:val="28"/>
          <w:szCs w:val="28"/>
        </w:rPr>
        <w:t>2015</w:t>
      </w:r>
      <w:r>
        <w:rPr>
          <w:rFonts w:ascii="仿宋_GB2312" w:eastAsia="仿宋_GB2312" w:hAnsi="方正仿宋_GBK" w:cs="方正仿宋_GBK" w:hint="eastAsia"/>
          <w:bCs/>
          <w:color w:val="333333"/>
          <w:kern w:val="0"/>
          <w:sz w:val="28"/>
          <w:szCs w:val="28"/>
        </w:rPr>
        <w:t>年</w:t>
      </w:r>
      <w:r>
        <w:rPr>
          <w:rFonts w:ascii="仿宋_GB2312" w:eastAsia="仿宋_GB2312" w:hint="eastAsia"/>
          <w:bCs/>
          <w:color w:val="333333"/>
          <w:kern w:val="0"/>
          <w:sz w:val="28"/>
          <w:szCs w:val="28"/>
        </w:rPr>
        <w:t>12</w:t>
      </w:r>
      <w:r>
        <w:rPr>
          <w:rFonts w:ascii="仿宋_GB2312" w:eastAsia="仿宋_GB2312" w:hAnsi="方正仿宋_GBK" w:cs="方正仿宋_GBK" w:hint="eastAsia"/>
          <w:bCs/>
          <w:color w:val="333333"/>
          <w:kern w:val="0"/>
          <w:sz w:val="28"/>
          <w:szCs w:val="28"/>
        </w:rPr>
        <w:t>月</w:t>
      </w:r>
      <w:r>
        <w:rPr>
          <w:rFonts w:ascii="仿宋_GB2312" w:eastAsia="仿宋_GB2312" w:hint="eastAsia"/>
          <w:bCs/>
          <w:color w:val="333333"/>
          <w:kern w:val="0"/>
          <w:sz w:val="28"/>
          <w:szCs w:val="28"/>
        </w:rPr>
        <w:t>25</w:t>
      </w:r>
      <w:r>
        <w:rPr>
          <w:rFonts w:ascii="仿宋_GB2312" w:eastAsia="仿宋_GB2312" w:hAnsi="方正仿宋_GBK" w:cs="方正仿宋_GBK" w:hint="eastAsia"/>
          <w:bCs/>
          <w:color w:val="333333"/>
          <w:kern w:val="0"/>
          <w:sz w:val="28"/>
          <w:szCs w:val="28"/>
        </w:rPr>
        <w:t>日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）</w:t>
      </w:r>
    </w:p>
    <w:p w:rsidR="007D317C" w:rsidRDefault="007D317C" w:rsidP="007D317C">
      <w:pPr>
        <w:pStyle w:val="1"/>
        <w:spacing w:before="0" w:after="0" w:line="500" w:lineRule="exact"/>
        <w:rPr>
          <w:rFonts w:ascii="仿宋_GB2312" w:eastAsia="仿宋_GB2312" w:hAnsi="方正仿宋_GBK" w:cs="方正仿宋_GBK" w:hint="eastAsia"/>
          <w:b w:val="0"/>
          <w:bCs w:val="0"/>
          <w:color w:val="000000"/>
          <w:kern w:val="2"/>
          <w:sz w:val="28"/>
          <w:szCs w:val="28"/>
        </w:rPr>
      </w:pPr>
      <w:r>
        <w:rPr>
          <w:rFonts w:ascii="仿宋_GB2312" w:eastAsia="仿宋_GB2312" w:hAnsi="方正仿宋_GBK" w:cs="方正仿宋_GBK" w:hint="eastAsia"/>
          <w:b w:val="0"/>
          <w:bCs w:val="0"/>
          <w:color w:val="000000"/>
          <w:kern w:val="2"/>
          <w:sz w:val="28"/>
          <w:szCs w:val="28"/>
        </w:rPr>
        <w:t xml:space="preserve">    </w:t>
      </w:r>
      <w:r>
        <w:rPr>
          <w:rFonts w:ascii="仿宋_GB2312" w:eastAsia="仿宋_GB2312" w:hAnsi="方正楷体_GBK" w:cs="方正楷体_GBK" w:hint="eastAsia"/>
          <w:color w:val="000000"/>
          <w:kern w:val="2"/>
          <w:sz w:val="28"/>
          <w:szCs w:val="28"/>
        </w:rPr>
        <w:t>第一条</w:t>
      </w:r>
      <w:r>
        <w:rPr>
          <w:rFonts w:ascii="仿宋_GB2312" w:eastAsia="仿宋_GB2312" w:hAnsi="方正仿宋_GBK" w:cs="方正仿宋_GBK" w:hint="eastAsia"/>
          <w:b w:val="0"/>
          <w:bCs w:val="0"/>
          <w:color w:val="000000"/>
          <w:kern w:val="2"/>
          <w:sz w:val="28"/>
          <w:szCs w:val="28"/>
        </w:rPr>
        <w:t> </w:t>
      </w:r>
      <w:r>
        <w:rPr>
          <w:rFonts w:ascii="仿宋_GB2312" w:eastAsia="仿宋_GB2312" w:hAnsi="方正仿宋_GBK" w:cs="方正仿宋_GBK" w:hint="eastAsia"/>
          <w:b w:val="0"/>
          <w:bCs w:val="0"/>
          <w:color w:val="000000"/>
          <w:kern w:val="2"/>
          <w:sz w:val="28"/>
          <w:szCs w:val="28"/>
        </w:rPr>
        <w:t xml:space="preserve"> 为加强学校工会福利工作,根据《中华人民共和国工会法》《中国工会章程》的有关规定,制定本实施细则。</w:t>
      </w:r>
    </w:p>
    <w:p w:rsidR="007D317C" w:rsidRDefault="007D317C" w:rsidP="007D317C">
      <w:pPr>
        <w:spacing w:line="520" w:lineRule="exact"/>
        <w:jc w:val="left"/>
        <w:outlineLvl w:val="2"/>
        <w:rPr>
          <w:rFonts w:ascii="仿宋_GB2312" w:eastAsia="仿宋_GB2312" w:hAnsi="方正仿宋_GBK" w:cs="方正仿宋_GBK" w:hint="eastAsia"/>
          <w:color w:val="00000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color w:val="000000"/>
          <w:sz w:val="28"/>
          <w:szCs w:val="28"/>
        </w:rPr>
        <w:t xml:space="preserve">    第二条  </w:t>
      </w:r>
      <w:r>
        <w:rPr>
          <w:rFonts w:ascii="仿宋_GB2312" w:eastAsia="仿宋_GB2312" w:hAnsi="方正仿宋_GBK" w:cs="方正仿宋_GBK" w:hint="eastAsia"/>
          <w:color w:val="000000"/>
          <w:sz w:val="28"/>
          <w:szCs w:val="28"/>
        </w:rPr>
        <w:t>福利委员会以国家的福利政策和学校的相关规定为指导，以维护教职工合法权益和切身利益为前提，以建设好学校工会教职工福利事业为目标，努力为促进学校和谐做出积极贡献。</w:t>
      </w:r>
    </w:p>
    <w:p w:rsidR="007D317C" w:rsidRDefault="007D317C" w:rsidP="007D317C">
      <w:pPr>
        <w:spacing w:line="520" w:lineRule="exact"/>
        <w:jc w:val="left"/>
        <w:outlineLvl w:val="2"/>
        <w:rPr>
          <w:rFonts w:ascii="仿宋_GB2312" w:eastAsia="仿宋_GB2312" w:hAnsi="方正仿宋_GBK" w:cs="方正仿宋_GBK" w:hint="eastAsia"/>
          <w:color w:val="000000"/>
          <w:sz w:val="28"/>
          <w:szCs w:val="28"/>
        </w:rPr>
      </w:pPr>
      <w:r>
        <w:rPr>
          <w:rFonts w:ascii="仿宋_GB2312" w:eastAsia="仿宋_GB2312" w:hAnsi="方正仿宋_GBK" w:cs="方正仿宋_GBK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方正楷体_GBK" w:cs="方正楷体_GBK" w:hint="eastAsia"/>
          <w:b/>
          <w:bCs/>
          <w:color w:val="000000"/>
          <w:sz w:val="28"/>
          <w:szCs w:val="28"/>
        </w:rPr>
        <w:t>第三条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  </w:t>
      </w:r>
      <w:r>
        <w:rPr>
          <w:rFonts w:ascii="仿宋_GB2312" w:eastAsia="仿宋_GB2312" w:hAnsi="方正仿宋_GBK" w:cs="方正仿宋_GBK" w:hint="eastAsia"/>
          <w:color w:val="000000"/>
          <w:sz w:val="28"/>
          <w:szCs w:val="28"/>
        </w:rPr>
        <w:t xml:space="preserve">福利委员会坚持民主集中制原则，在学校工会领导下开展工作。                                                                                                                                                                 </w:t>
      </w:r>
    </w:p>
    <w:p w:rsidR="007D317C" w:rsidRDefault="007D317C" w:rsidP="007D317C">
      <w:pPr>
        <w:spacing w:line="520" w:lineRule="exact"/>
        <w:jc w:val="left"/>
        <w:outlineLvl w:val="2"/>
        <w:rPr>
          <w:rFonts w:ascii="仿宋_GB2312" w:eastAsia="仿宋_GB2312" w:hAnsi="方正仿宋_GBK" w:cs="方正仿宋_GBK" w:hint="eastAsia"/>
          <w:color w:val="00000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color w:val="000000"/>
          <w:sz w:val="28"/>
          <w:szCs w:val="28"/>
        </w:rPr>
        <w:t xml:space="preserve">    第四条  </w:t>
      </w:r>
      <w:r>
        <w:rPr>
          <w:rFonts w:ascii="仿宋_GB2312" w:eastAsia="仿宋_GB2312" w:hAnsi="方正仿宋_GBK" w:cs="方正仿宋_GBK" w:hint="eastAsia"/>
          <w:color w:val="000000"/>
          <w:sz w:val="28"/>
          <w:szCs w:val="28"/>
        </w:rPr>
        <w:t xml:space="preserve">福利委员会工作的主要内容：学习宣传福利工作的相关政策、法律法规；立足学校和教职工实际，制定工会福利工作的相关制度和规定；监督工会福利费的使用和管理等。 </w:t>
      </w:r>
    </w:p>
    <w:p w:rsidR="007D317C" w:rsidRDefault="007D317C" w:rsidP="007D317C">
      <w:pPr>
        <w:spacing w:line="520" w:lineRule="exact"/>
        <w:jc w:val="left"/>
        <w:outlineLvl w:val="2"/>
        <w:rPr>
          <w:rFonts w:ascii="仿宋_GB2312" w:eastAsia="仿宋_GB2312" w:hAnsi="方正仿宋_GBK" w:cs="方正仿宋_GBK" w:hint="eastAsia"/>
          <w:color w:val="00000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color w:val="000000"/>
          <w:sz w:val="28"/>
          <w:szCs w:val="28"/>
        </w:rPr>
        <w:t xml:space="preserve">    第五条  </w:t>
      </w:r>
      <w:r>
        <w:rPr>
          <w:rFonts w:ascii="仿宋_GB2312" w:eastAsia="仿宋_GB2312" w:hAnsi="方正仿宋_GBK" w:cs="方正仿宋_GBK" w:hint="eastAsia"/>
          <w:color w:val="000000"/>
          <w:sz w:val="28"/>
          <w:szCs w:val="28"/>
        </w:rPr>
        <w:t>福利委员会由9人组成，设主任委员1名，副主任委员2名；委员任期与教代会委员任期相同。委员会人选由工会提名。委员在任期内，由于工作变动需要调整时，工会提出相应的增补人选。</w:t>
      </w:r>
    </w:p>
    <w:p w:rsidR="007D317C" w:rsidRDefault="007D317C" w:rsidP="007D317C">
      <w:pPr>
        <w:spacing w:line="520" w:lineRule="exact"/>
        <w:jc w:val="left"/>
        <w:outlineLvl w:val="2"/>
        <w:rPr>
          <w:rFonts w:ascii="仿宋_GB2312" w:eastAsia="仿宋_GB2312" w:hAnsi="方正仿宋_GBK" w:cs="方正仿宋_GBK" w:hint="eastAsia"/>
          <w:color w:val="00000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color w:val="000000"/>
          <w:sz w:val="28"/>
          <w:szCs w:val="28"/>
        </w:rPr>
        <w:t xml:space="preserve">    第六条</w:t>
      </w:r>
      <w:r>
        <w:rPr>
          <w:rFonts w:ascii="仿宋_GB2312" w:eastAsia="仿宋_GB2312" w:hAnsi="方正仿宋_GBK" w:cs="方正仿宋_GBK" w:hint="eastAsia"/>
          <w:color w:val="000000"/>
          <w:sz w:val="28"/>
          <w:szCs w:val="28"/>
        </w:rPr>
        <w:t xml:space="preserve">　福利委员会办公室设在工会生活福利部，办公室主任由工会生活福利部部长担任，负责福利委员会的日常工作。</w:t>
      </w:r>
    </w:p>
    <w:p w:rsidR="007D317C" w:rsidRDefault="007D317C" w:rsidP="007D317C">
      <w:pPr>
        <w:spacing w:line="520" w:lineRule="exact"/>
        <w:jc w:val="left"/>
        <w:outlineLvl w:val="2"/>
        <w:rPr>
          <w:rFonts w:ascii="仿宋_GB2312" w:eastAsia="仿宋_GB2312" w:hAnsi="方正仿宋_GBK" w:cs="方正仿宋_GBK" w:hint="eastAsia"/>
          <w:color w:val="00000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color w:val="000000"/>
          <w:sz w:val="28"/>
          <w:szCs w:val="28"/>
        </w:rPr>
        <w:lastRenderedPageBreak/>
        <w:t xml:space="preserve">    第七条</w:t>
      </w:r>
      <w:r>
        <w:rPr>
          <w:rFonts w:ascii="仿宋_GB2312" w:eastAsia="仿宋_GB2312" w:hAnsi="方正仿宋_GBK" w:cs="方正仿宋_GBK" w:hint="eastAsia"/>
          <w:color w:val="000000"/>
          <w:sz w:val="28"/>
          <w:szCs w:val="28"/>
        </w:rPr>
        <w:t xml:space="preserve">　本实施细则由福利委员会负责解释。   </w:t>
      </w:r>
    </w:p>
    <w:p w:rsidR="007D317C" w:rsidRDefault="007D317C" w:rsidP="007D317C">
      <w:pPr>
        <w:spacing w:line="520" w:lineRule="exact"/>
        <w:jc w:val="left"/>
        <w:outlineLvl w:val="2"/>
        <w:rPr>
          <w:rFonts w:ascii="仿宋_GB2312" w:eastAsia="仿宋_GB2312" w:hAnsi="方正仿宋_GBK" w:cs="方正仿宋_GBK" w:hint="eastAsia"/>
          <w:color w:val="000000"/>
          <w:sz w:val="28"/>
          <w:szCs w:val="28"/>
        </w:rPr>
        <w:sectPr w:rsidR="007D317C">
          <w:pgSz w:w="10319" w:h="14572"/>
          <w:pgMar w:top="1440" w:right="1418" w:bottom="1418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Ansi="方正楷体_GBK" w:cs="方正楷体_GBK" w:hint="eastAsia"/>
          <w:b/>
          <w:bCs/>
          <w:color w:val="000000"/>
          <w:sz w:val="28"/>
          <w:szCs w:val="28"/>
        </w:rPr>
        <w:t xml:space="preserve">    第八条  </w:t>
      </w:r>
      <w:r>
        <w:rPr>
          <w:rFonts w:ascii="仿宋_GB2312" w:eastAsia="仿宋_GB2312" w:hAnsi="方正仿宋_GBK" w:cs="方正仿宋_GBK" w:hint="eastAsia"/>
          <w:color w:val="000000"/>
          <w:sz w:val="28"/>
          <w:szCs w:val="28"/>
        </w:rPr>
        <w:t>本实施细则自公布之日起执行</w:t>
      </w:r>
    </w:p>
    <w:p w:rsidR="00000B6C" w:rsidRPr="007D317C" w:rsidRDefault="00000B6C" w:rsidP="007D317C"/>
    <w:sectPr w:rsidR="00000B6C" w:rsidRPr="007D317C" w:rsidSect="005F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2"/>
      <w:numFmt w:val="chineseCounting"/>
      <w:suff w:val="nothing"/>
      <w:lvlText w:val="第%1章"/>
      <w:lvlJc w:val="left"/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chineseCounting"/>
      <w:suff w:val="nothing"/>
      <w:lvlText w:val="第%1章"/>
      <w:lvlJc w:val="left"/>
    </w:lvl>
  </w:abstractNum>
  <w:abstractNum w:abstractNumId="2" w15:restartNumberingAfterBreak="0">
    <w:nsid w:val="528EB02D"/>
    <w:multiLevelType w:val="singleLevel"/>
    <w:tmpl w:val="528EB02D"/>
    <w:lvl w:ilvl="0">
      <w:start w:val="1"/>
      <w:numFmt w:val="chineseCounting"/>
      <w:suff w:val="space"/>
      <w:lvlText w:val="第%1章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FF"/>
    <w:rsid w:val="00000B6C"/>
    <w:rsid w:val="000943F9"/>
    <w:rsid w:val="00253E69"/>
    <w:rsid w:val="005F689E"/>
    <w:rsid w:val="006F647F"/>
    <w:rsid w:val="007375CD"/>
    <w:rsid w:val="007D317C"/>
    <w:rsid w:val="00A759EC"/>
    <w:rsid w:val="00CA5EFF"/>
    <w:rsid w:val="00D10330"/>
    <w:rsid w:val="00D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A5A8"/>
  <w15:chartTrackingRefBased/>
  <w15:docId w15:val="{252BB514-728A-4BE3-A034-AD8968A4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F647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F647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nhideWhenUsed/>
    <w:qFormat/>
    <w:rsid w:val="005F689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2017-06-27T03:41:00Z</dcterms:created>
  <dcterms:modified xsi:type="dcterms:W3CDTF">2017-06-27T03:41:00Z</dcterms:modified>
</cp:coreProperties>
</file>