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37" w:rsidRDefault="00997937" w:rsidP="00997937">
      <w:pPr>
        <w:pStyle w:val="1"/>
        <w:spacing w:beforeLines="50" w:before="156" w:afterLines="50" w:after="156" w:line="500" w:lineRule="exact"/>
        <w:jc w:val="center"/>
        <w:rPr>
          <w:rFonts w:ascii="华文中宋" w:eastAsia="华文中宋" w:hAnsi="华文中宋" w:hint="eastAsia"/>
          <w:bCs w:val="0"/>
          <w:sz w:val="36"/>
          <w:szCs w:val="36"/>
        </w:rPr>
      </w:pPr>
      <w:bookmarkStart w:id="0" w:name="_Toc454390785"/>
      <w:bookmarkStart w:id="1" w:name="_GoBack"/>
      <w:r>
        <w:rPr>
          <w:rFonts w:ascii="华文中宋" w:eastAsia="华文中宋" w:hAnsi="华文中宋" w:hint="eastAsia"/>
          <w:bCs w:val="0"/>
          <w:sz w:val="36"/>
          <w:szCs w:val="36"/>
        </w:rPr>
        <w:t>西南大学巾帼标兵评选办法</w:t>
      </w:r>
      <w:bookmarkEnd w:id="0"/>
    </w:p>
    <w:p w:rsidR="00997937" w:rsidRDefault="00997937" w:rsidP="00997937">
      <w:pPr>
        <w:spacing w:beforeLines="50" w:before="156" w:afterLines="50" w:after="156" w:line="500" w:lineRule="exact"/>
        <w:jc w:val="center"/>
        <w:rPr>
          <w:rFonts w:ascii="仿宋_GB2312" w:eastAsia="仿宋_GB2312" w:hAnsi="方正仿宋_GBK" w:cs="方正仿宋_GBK" w:hint="eastAsia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西校工〔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2014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〕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号  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2014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18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日印发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>第一条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为大力宣传在学校改革发展中做出突出贡献的女教职工典型，充分发挥优秀女教职工的示范带动作用，激发广大女教职工的积极性和创造性，结合学校实际，特制定本办法。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>第二条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“巾帼标兵”的评选遵循公平、公开、公正的原则，以确保评选质量。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>第三条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“巾帼标兵”每两年评选表彰一次，每次不超过10名。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>第四条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“巾帼标兵”的评选对象为学校在编在岗女教职工。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 xml:space="preserve">第五条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评选条件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方正楷体_GBK" w:cs="方正楷体_GBK" w:hint="eastAsia"/>
          <w:sz w:val="28"/>
          <w:szCs w:val="28"/>
        </w:rPr>
        <w:t>（一）政治思想方面。</w:t>
      </w:r>
      <w:r>
        <w:rPr>
          <w:rFonts w:ascii="仿宋_GB2312" w:eastAsia="仿宋_GB2312" w:hAnsi="仿宋_GB2312" w:cs="仿宋_GB2312" w:hint="eastAsia"/>
          <w:sz w:val="28"/>
          <w:szCs w:val="28"/>
        </w:rPr>
        <w:t>坚持中国特色社会主义，拥护党的路线方针政策，忠诚党和人民的教育事业，遵纪守法，廉洁自律，社会责任感强，在和谐社会建设中起模范带头作用。</w:t>
      </w:r>
    </w:p>
    <w:p w:rsidR="00997937" w:rsidRDefault="00997937" w:rsidP="00997937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sz w:val="28"/>
          <w:szCs w:val="28"/>
        </w:rPr>
        <w:t>（二）工作业绩方面。</w:t>
      </w:r>
      <w:r>
        <w:rPr>
          <w:rFonts w:ascii="仿宋_GB2312" w:eastAsia="仿宋_GB2312" w:hAnsi="仿宋_GB2312" w:cs="仿宋_GB2312" w:hint="eastAsia"/>
          <w:sz w:val="28"/>
          <w:szCs w:val="28"/>
        </w:rPr>
        <w:t>坚持教书育人、管理育人、服务育人，在本职工作中做出突出成绩，切实起到表率和示范作用，具有较强的影响力和较高的美誉度。获得校级以上综合奖或市级以上教学科研奖等奖励。</w:t>
      </w:r>
    </w:p>
    <w:p w:rsidR="00997937" w:rsidRDefault="00997937" w:rsidP="00997937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sz w:val="28"/>
          <w:szCs w:val="28"/>
        </w:rPr>
        <w:t>（三）职业道德方面。</w:t>
      </w:r>
      <w:r>
        <w:rPr>
          <w:rFonts w:ascii="仿宋_GB2312" w:eastAsia="仿宋_GB2312" w:hAnsi="仿宋_GB2312" w:cs="仿宋_GB2312" w:hint="eastAsia"/>
          <w:sz w:val="28"/>
          <w:szCs w:val="28"/>
        </w:rPr>
        <w:t>爱岗敬业、求真务实，具有良好的职业道德、务实的工作作风、文明的服务态度、健康的生活方式，为构建和谐校园做出积极贡献。</w:t>
      </w:r>
    </w:p>
    <w:p w:rsidR="00997937" w:rsidRDefault="00997937" w:rsidP="00997937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sz w:val="28"/>
          <w:szCs w:val="28"/>
        </w:rPr>
        <w:t>（四）家庭美德方面。</w:t>
      </w:r>
      <w:r>
        <w:rPr>
          <w:rFonts w:ascii="仿宋_GB2312" w:eastAsia="仿宋_GB2312" w:hAnsi="仿宋_GB2312" w:cs="仿宋_GB2312" w:hint="eastAsia"/>
          <w:sz w:val="28"/>
          <w:szCs w:val="28"/>
        </w:rPr>
        <w:t>尊老爱幼、男女平等，夫妻和睦、勤俭持家、团结邻里，在群众中具有良好口碑。</w:t>
      </w:r>
    </w:p>
    <w:p w:rsidR="00997937" w:rsidRDefault="00997937" w:rsidP="00997937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sz w:val="28"/>
          <w:szCs w:val="28"/>
        </w:rPr>
        <w:t>（五）具有突出的感人事迹，引起社会广泛关注。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 xml:space="preserve">第六条  </w:t>
      </w:r>
      <w:r>
        <w:rPr>
          <w:rFonts w:ascii="仿宋_GB2312" w:eastAsia="仿宋_GB2312" w:hAnsi="仿宋_GB2312" w:cs="仿宋_GB2312" w:hint="eastAsia"/>
          <w:sz w:val="28"/>
          <w:szCs w:val="28"/>
        </w:rPr>
        <w:t>评选程序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仿宋_GB2312" w:hint="eastAsia"/>
          <w:sz w:val="28"/>
          <w:szCs w:val="28"/>
        </w:rPr>
        <w:t>（一）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单位初评推荐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（二）网上评选</w:t>
      </w:r>
    </w:p>
    <w:p w:rsidR="00997937" w:rsidRDefault="00997937" w:rsidP="00997937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（三）组织推选</w:t>
      </w:r>
    </w:p>
    <w:p w:rsidR="00997937" w:rsidRDefault="00997937" w:rsidP="00997937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（四）评审组评审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（五）名单公示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（六）表彰奖励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>第七条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奖励方式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学校在三八节期间召开表彰大会对获得“巾帼标兵”称号的女教职工颁发荣誉证书和奖金。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>第八条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组织机构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学校成立西南大学“巾帼标兵”评选工作领导小组，成员如下：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组  长：分管工会工作的校领导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成  员：党委办公室、党委组织部、党委宣传部、校工会、校长办公室、教务处、人事处、科学技术处、社会科学处主要负责人。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领导小组办公室挂靠校工会。</w:t>
      </w:r>
    </w:p>
    <w:p w:rsidR="00997937" w:rsidRDefault="00997937" w:rsidP="00997937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>第九条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本办法由西南大学“巾帼标兵”评选工作领导小组负责解释。</w:t>
      </w:r>
    </w:p>
    <w:p w:rsidR="00000B6C" w:rsidRPr="00997937" w:rsidRDefault="00997937" w:rsidP="005D14C0">
      <w:pPr>
        <w:spacing w:line="520" w:lineRule="exact"/>
        <w:ind w:firstLineChars="200" w:firstLine="562"/>
      </w:pPr>
      <w:r>
        <w:rPr>
          <w:rFonts w:ascii="仿宋_GB2312" w:eastAsia="仿宋_GB2312" w:hAnsi="方正黑体_GBK" w:cs="方正黑体_GBK" w:hint="eastAsia"/>
          <w:b/>
          <w:bCs/>
          <w:sz w:val="28"/>
          <w:szCs w:val="28"/>
        </w:rPr>
        <w:t xml:space="preserve">第十条  </w:t>
      </w:r>
      <w:r>
        <w:rPr>
          <w:rFonts w:ascii="仿宋_GB2312" w:eastAsia="仿宋_GB2312" w:hAnsi="仿宋_GB2312" w:cs="仿宋_GB2312" w:hint="eastAsia"/>
          <w:sz w:val="28"/>
          <w:szCs w:val="28"/>
        </w:rPr>
        <w:t>本办法自公布之日起施行</w:t>
      </w:r>
      <w:bookmarkEnd w:id="1"/>
    </w:p>
    <w:sectPr w:rsidR="00000B6C" w:rsidRPr="00997937" w:rsidSect="00CE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第%1章"/>
      <w:lvlJc w:val="left"/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chineseCounting"/>
      <w:suff w:val="nothing"/>
      <w:lvlText w:val="第%1章"/>
      <w:lvlJc w:val="left"/>
    </w:lvl>
  </w:abstractNum>
  <w:abstractNum w:abstractNumId="5" w15:restartNumberingAfterBreak="0">
    <w:nsid w:val="0000000D"/>
    <w:multiLevelType w:val="singleLevel"/>
    <w:tmpl w:val="0000000D"/>
    <w:lvl w:ilvl="0">
      <w:start w:val="2"/>
      <w:numFmt w:val="chineseCounting"/>
      <w:suff w:val="space"/>
      <w:lvlText w:val="第%1章"/>
      <w:lvlJc w:val="left"/>
    </w:lvl>
  </w:abstractNum>
  <w:abstractNum w:abstractNumId="6" w15:restartNumberingAfterBreak="0">
    <w:nsid w:val="00000010"/>
    <w:multiLevelType w:val="singleLevel"/>
    <w:tmpl w:val="00000010"/>
    <w:lvl w:ilvl="0">
      <w:start w:val="7"/>
      <w:numFmt w:val="chineseCounting"/>
      <w:suff w:val="nothing"/>
      <w:lvlText w:val="%1、"/>
      <w:lvlJc w:val="left"/>
    </w:lvl>
  </w:abstractNum>
  <w:abstractNum w:abstractNumId="7" w15:restartNumberingAfterBreak="0">
    <w:nsid w:val="528EB02D"/>
    <w:multiLevelType w:val="singleLevel"/>
    <w:tmpl w:val="528EB02D"/>
    <w:lvl w:ilvl="0">
      <w:start w:val="1"/>
      <w:numFmt w:val="chineseCounting"/>
      <w:suff w:val="space"/>
      <w:lvlText w:val="第%1章"/>
      <w:lvlJc w:val="left"/>
    </w:lvl>
  </w:abstractNum>
  <w:abstractNum w:abstractNumId="8" w15:restartNumberingAfterBreak="0">
    <w:nsid w:val="53951E91"/>
    <w:multiLevelType w:val="singleLevel"/>
    <w:tmpl w:val="53951E91"/>
    <w:lvl w:ilvl="0">
      <w:start w:val="2"/>
      <w:numFmt w:val="chineseCounting"/>
      <w:suff w:val="nothing"/>
      <w:lvlText w:val="第%1章"/>
      <w:lvlJc w:val="left"/>
    </w:lvl>
  </w:abstractNum>
  <w:abstractNum w:abstractNumId="9" w15:restartNumberingAfterBreak="0">
    <w:nsid w:val="53952D54"/>
    <w:multiLevelType w:val="singleLevel"/>
    <w:tmpl w:val="53952D54"/>
    <w:lvl w:ilvl="0">
      <w:start w:val="5"/>
      <w:numFmt w:val="chineseCounting"/>
      <w:suff w:val="nothing"/>
      <w:lvlText w:val="第%1章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FF"/>
    <w:rsid w:val="00000B6C"/>
    <w:rsid w:val="00054CF2"/>
    <w:rsid w:val="000943F9"/>
    <w:rsid w:val="00253E69"/>
    <w:rsid w:val="005D14C0"/>
    <w:rsid w:val="005F689E"/>
    <w:rsid w:val="00604834"/>
    <w:rsid w:val="00685B25"/>
    <w:rsid w:val="006F647F"/>
    <w:rsid w:val="007375CD"/>
    <w:rsid w:val="007D317C"/>
    <w:rsid w:val="00997937"/>
    <w:rsid w:val="00A759EC"/>
    <w:rsid w:val="00CA5EFF"/>
    <w:rsid w:val="00CE0898"/>
    <w:rsid w:val="00D10330"/>
    <w:rsid w:val="00DB4DC7"/>
    <w:rsid w:val="00E80A85"/>
    <w:rsid w:val="00F3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5A8"/>
  <w15:chartTrackingRefBased/>
  <w15:docId w15:val="{252BB514-728A-4BE3-A034-AD8968A4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F647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F647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5F689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2017-06-27T03:50:00Z</dcterms:created>
  <dcterms:modified xsi:type="dcterms:W3CDTF">2017-06-27T03:51:00Z</dcterms:modified>
</cp:coreProperties>
</file>